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F7" w:rsidRPr="006749F7" w:rsidRDefault="00D12E04" w:rsidP="006749F7">
      <w:pPr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IN-SOLUTION SAMPLE PREPA</w:t>
      </w:r>
      <w:bookmarkStart w:id="0" w:name="_GoBack"/>
      <w:bookmarkEnd w:id="0"/>
      <w:r w:rsidR="006749F7" w:rsidRPr="006749F7">
        <w:rPr>
          <w:rFonts w:ascii="Arial" w:hAnsi="Arial" w:cs="Arial"/>
          <w:b/>
          <w:color w:val="FF0000"/>
          <w:sz w:val="24"/>
          <w:szCs w:val="24"/>
        </w:rPr>
        <w:t xml:space="preserve">RATION  </w:t>
      </w:r>
    </w:p>
    <w:p w:rsidR="006749F7" w:rsidRPr="00440969" w:rsidRDefault="006749F7" w:rsidP="006749F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bookmarkStart w:id="1" w:name="_Hlk96530723"/>
      <w:r w:rsidRPr="004409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The quality of sample extraction and preparation significantly impact MS results. For in-solution samples, strictly follow the following guidelines:</w:t>
      </w:r>
    </w:p>
    <w:p w:rsidR="006749F7" w:rsidRPr="00440969" w:rsidRDefault="006749F7" w:rsidP="006749F7">
      <w:pPr>
        <w:numPr>
          <w:ilvl w:val="0"/>
          <w:numId w:val="2"/>
        </w:num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DO NOT wash any</w:t>
      </w:r>
      <w:r w:rsidRPr="00DB2B2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flasks, tubes, or glass plates </w:t>
      </w: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(for sample preparation) with soap (or any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polymeric </w:t>
      </w: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detergent). Always, rinse your glassware with hot water and then an organic solvent like 70% ethanol or methanol.</w:t>
      </w:r>
    </w:p>
    <w:p w:rsidR="006749F7" w:rsidRPr="00440969" w:rsidRDefault="006749F7" w:rsidP="006749F7">
      <w:pPr>
        <w:numPr>
          <w:ilvl w:val="0"/>
          <w:numId w:val="2"/>
        </w:num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Freshly prepare all the buffers for MS analysis.</w:t>
      </w:r>
    </w:p>
    <w:p w:rsidR="006749F7" w:rsidRPr="00440969" w:rsidRDefault="006749F7" w:rsidP="006749F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096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CA"/>
        </w:rPr>
        <w:t>CRITICAL</w:t>
      </w: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: Mass spectrometry is highly sensitive to various contaminants, such as PEG (polyethylene glycol), keratin and various salts. Therefore, it is recommended to use powder free </w:t>
      </w:r>
      <w:proofErr w:type="spellStart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nitryl</w:t>
      </w:r>
      <w:proofErr w:type="spellEnd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gloves and work in a dust- free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environment</w:t>
      </w: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. </w:t>
      </w:r>
    </w:p>
    <w:p w:rsidR="006749F7" w:rsidRPr="00440969" w:rsidRDefault="006749F7" w:rsidP="006749F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44096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CA"/>
        </w:rPr>
        <w:t>CRITICAL</w:t>
      </w: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: The preferred MS compatible protein extraction buffer, ideal for optimum trypsin activity, is </w:t>
      </w:r>
      <w:r w:rsidRPr="004409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 xml:space="preserve">50 </w:t>
      </w:r>
      <w:bookmarkStart w:id="2" w:name="_Hlk98929256"/>
      <w:proofErr w:type="spellStart"/>
      <w:r w:rsidRPr="004409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mM</w:t>
      </w:r>
      <w:proofErr w:type="spellEnd"/>
      <w:r w:rsidRPr="004409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 xml:space="preserve"> </w:t>
      </w:r>
      <w:bookmarkEnd w:id="2"/>
      <w:r w:rsidRPr="004409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ammonium bicarbonate buffer</w:t>
      </w: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. If you had used any other buffer for washing or re-suspending the cell pellets (or tissues), </w:t>
      </w:r>
      <w:r w:rsidRPr="004409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desalting</w:t>
      </w: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(or dialysis) and </w:t>
      </w:r>
      <w:r w:rsidRPr="004409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buffer exchange</w:t>
      </w: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(using </w:t>
      </w:r>
      <w:bookmarkStart w:id="3" w:name="_Hlk100049339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50 </w:t>
      </w:r>
      <w:proofErr w:type="spellStart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mM</w:t>
      </w:r>
      <w:proofErr w:type="spellEnd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ammonium bicarbonate</w:t>
      </w:r>
      <w:bookmarkEnd w:id="3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) should be performed. It can be accomplished using a centrifugal filter with an appropriate molecular-weight-cut-off (MWCO) membrane such as </w:t>
      </w:r>
      <w:proofErr w:type="spellStart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Amicon</w:t>
      </w:r>
      <w:proofErr w:type="spellEnd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Ultra 0.5 mL centrifugal filters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having </w:t>
      </w: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3 </w:t>
      </w:r>
      <w:proofErr w:type="spellStart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kDa</w:t>
      </w:r>
      <w:proofErr w:type="spellEnd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MWCO (P/N : UFC500324, </w:t>
      </w:r>
      <w:proofErr w:type="spellStart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Merk</w:t>
      </w:r>
      <w:proofErr w:type="spellEnd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Millipore). </w:t>
      </w:r>
      <w:r w:rsidRPr="004409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 xml:space="preserve">Please supply the protein sample in 50 </w:t>
      </w:r>
      <w:proofErr w:type="spellStart"/>
      <w:r w:rsidRPr="004409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mM</w:t>
      </w:r>
      <w:proofErr w:type="spellEnd"/>
      <w:r w:rsidRPr="004409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 xml:space="preserve"> ammonium bicarbonate buffer. </w:t>
      </w:r>
    </w:p>
    <w:p w:rsidR="006749F7" w:rsidRPr="00440969" w:rsidRDefault="006749F7" w:rsidP="006749F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096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CA"/>
        </w:rPr>
        <w:t>CRITICAL</w:t>
      </w: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: The commonly used detergents are NOT compatible with MS. These include NP-40, Triton, CHAPS, SDS (sodium dodecyl </w:t>
      </w:r>
      <w:proofErr w:type="spellStart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sulfate</w:t>
      </w:r>
      <w:proofErr w:type="spellEnd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) and LDS (Lithium dodecyl </w:t>
      </w:r>
      <w:proofErr w:type="spellStart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sulfate</w:t>
      </w:r>
      <w:proofErr w:type="spellEnd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), </w:t>
      </w:r>
      <w:proofErr w:type="spellStart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Octyl</w:t>
      </w:r>
      <w:proofErr w:type="spellEnd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proofErr w:type="spellStart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glucoside</w:t>
      </w:r>
      <w:proofErr w:type="spellEnd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, and </w:t>
      </w:r>
      <w:proofErr w:type="spellStart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octyl</w:t>
      </w:r>
      <w:proofErr w:type="spellEnd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proofErr w:type="spellStart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thioglucoside</w:t>
      </w:r>
      <w:proofErr w:type="spellEnd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, sodium </w:t>
      </w:r>
      <w:proofErr w:type="spellStart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deoxycholate</w:t>
      </w:r>
      <w:proofErr w:type="spellEnd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, lauryl </w:t>
      </w:r>
      <w:proofErr w:type="spellStart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maltoside</w:t>
      </w:r>
      <w:proofErr w:type="spellEnd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, Brij-35, etc. If you have to use detergent for the cell </w:t>
      </w:r>
      <w:proofErr w:type="spellStart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lysis</w:t>
      </w:r>
      <w:proofErr w:type="spellEnd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 use only MS-compatible detergents. A few MS-compatible detergents are listed below.</w:t>
      </w:r>
    </w:p>
    <w:p w:rsidR="006749F7" w:rsidRDefault="006749F7" w:rsidP="006749F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proofErr w:type="spellStart"/>
      <w:r w:rsidRPr="00440969">
        <w:rPr>
          <w:rFonts w:ascii="Arial" w:eastAsia="Times New Roman" w:hAnsi="Arial" w:cs="Arial"/>
          <w:color w:val="222222"/>
          <w:sz w:val="24"/>
          <w:szCs w:val="24"/>
          <w:u w:val="single"/>
          <w:lang w:eastAsia="en-CA"/>
        </w:rPr>
        <w:t>RapiGest</w:t>
      </w:r>
      <w:proofErr w:type="spellEnd"/>
      <w:r w:rsidRPr="00440969">
        <w:rPr>
          <w:rFonts w:ascii="Arial" w:eastAsia="Times New Roman" w:hAnsi="Arial" w:cs="Arial"/>
          <w:color w:val="222222"/>
          <w:sz w:val="24"/>
          <w:szCs w:val="24"/>
          <w:u w:val="single"/>
          <w:lang w:eastAsia="en-CA"/>
        </w:rPr>
        <w:t xml:space="preserve"> SF from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en-CA"/>
        </w:rPr>
        <w:t xml:space="preserve"> </w:t>
      </w:r>
      <w:r w:rsidRPr="00440969">
        <w:rPr>
          <w:rFonts w:ascii="Arial" w:eastAsia="Times New Roman" w:hAnsi="Arial" w:cs="Arial"/>
          <w:color w:val="222222"/>
          <w:sz w:val="24"/>
          <w:szCs w:val="24"/>
          <w:u w:val="single"/>
          <w:lang w:eastAsia="en-CA"/>
        </w:rPr>
        <w:t>Waters</w:t>
      </w: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6749F7" w:rsidRPr="00634341" w:rsidRDefault="006749F7" w:rsidP="006749F7">
      <w:pPr>
        <w:pStyle w:val="ListParagraph"/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(</w:t>
      </w:r>
      <w:hyperlink r:id="rId6" w:history="1">
        <w:r w:rsidRPr="00440969">
          <w:rPr>
            <w:rFonts w:ascii="Arial" w:eastAsia="Times New Roman" w:hAnsi="Arial" w:cs="Arial"/>
            <w:color w:val="222222"/>
            <w:sz w:val="24"/>
            <w:szCs w:val="24"/>
            <w:lang w:eastAsia="en-CA"/>
          </w:rPr>
          <w:t>https://www.waters.com/nextgen/in/en/shop/standards--reagents/186001861-rapigest-sf-1-mg--5-pk.html</w:t>
        </w:r>
      </w:hyperlink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</w:t>
      </w:r>
    </w:p>
    <w:p w:rsidR="006749F7" w:rsidRDefault="006749F7" w:rsidP="006749F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0969">
        <w:rPr>
          <w:rFonts w:ascii="Arial" w:eastAsia="Times New Roman" w:hAnsi="Arial" w:cs="Arial"/>
          <w:color w:val="222222"/>
          <w:sz w:val="24"/>
          <w:szCs w:val="24"/>
          <w:u w:val="single"/>
          <w:lang w:eastAsia="en-CA"/>
        </w:rPr>
        <w:t>PPS Silent Surfactant from Agilent</w:t>
      </w: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6749F7" w:rsidRPr="00440969" w:rsidRDefault="006749F7" w:rsidP="006749F7">
      <w:pPr>
        <w:pStyle w:val="ListParagraph"/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(https://www.chem-agilent.com/pdf/strata/400500.pdf)</w:t>
      </w:r>
    </w:p>
    <w:p w:rsidR="006749F7" w:rsidRDefault="006749F7" w:rsidP="006749F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0969">
        <w:rPr>
          <w:rFonts w:ascii="Arial" w:eastAsia="Times New Roman" w:hAnsi="Arial" w:cs="Arial"/>
          <w:color w:val="222222"/>
          <w:sz w:val="24"/>
          <w:szCs w:val="24"/>
          <w:u w:val="single"/>
          <w:lang w:eastAsia="en-CA"/>
        </w:rPr>
        <w:t>Detergent-free buffer from Sigma</w:t>
      </w: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6749F7" w:rsidRPr="00440969" w:rsidRDefault="006749F7" w:rsidP="006749F7">
      <w:pPr>
        <w:pStyle w:val="ListParagraph"/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lastRenderedPageBreak/>
        <w:t>(</w:t>
      </w:r>
      <w:hyperlink r:id="rId7" w:history="1">
        <w:r w:rsidRPr="00440969">
          <w:rPr>
            <w:rFonts w:ascii="Arial" w:eastAsia="Times New Roman" w:hAnsi="Arial" w:cs="Arial"/>
            <w:color w:val="222222"/>
            <w:sz w:val="24"/>
            <w:szCs w:val="24"/>
            <w:lang w:eastAsia="en-CA"/>
          </w:rPr>
          <w:t>https://www.sigmaaldrich.com/IN/en/technical-documents/protocol/protein-biology/protein-lysis-and-extraction/extraction-from-tissue</w:t>
        </w:r>
      </w:hyperlink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</w:t>
      </w:r>
    </w:p>
    <w:bookmarkEnd w:id="1"/>
    <w:p w:rsidR="006749F7" w:rsidRPr="00440969" w:rsidRDefault="006749F7" w:rsidP="006749F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en-CA"/>
        </w:rPr>
      </w:pP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After desalting and buffer exchange, do protein quantification. The sample (protein) has to have a concentration of </w:t>
      </w:r>
      <w:bookmarkStart w:id="4" w:name="_Hlk94517683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mg/mL </w:t>
      </w:r>
      <w:bookmarkEnd w:id="4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and 100 </w:t>
      </w:r>
      <w:proofErr w:type="spellStart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microlitres</w:t>
      </w:r>
      <w:proofErr w:type="spellEnd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is required (100 micrograms in 100 </w:t>
      </w:r>
      <w:proofErr w:type="spellStart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microlitres</w:t>
      </w:r>
      <w:proofErr w:type="spellEnd"/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). </w:t>
      </w:r>
      <w:r w:rsidRPr="00440969">
        <w:rPr>
          <w:rFonts w:ascii="Arial" w:eastAsia="Times New Roman" w:hAnsi="Arial" w:cs="Arial"/>
          <w:color w:val="222222"/>
          <w:sz w:val="24"/>
          <w:szCs w:val="24"/>
          <w:u w:val="single"/>
          <w:lang w:eastAsia="en-CA"/>
        </w:rPr>
        <w:t>If the concentration of your sample is less than 1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en-CA"/>
        </w:rPr>
        <w:t xml:space="preserve"> </w:t>
      </w:r>
      <w:r w:rsidRPr="00440969">
        <w:rPr>
          <w:rFonts w:ascii="Arial" w:eastAsia="Times New Roman" w:hAnsi="Arial" w:cs="Arial"/>
          <w:color w:val="222222"/>
          <w:sz w:val="24"/>
          <w:szCs w:val="24"/>
          <w:u w:val="single"/>
          <w:lang w:eastAsia="en-CA"/>
        </w:rPr>
        <w:t xml:space="preserve">mg/mL, let us know in advance. </w:t>
      </w:r>
    </w:p>
    <w:p w:rsidR="006749F7" w:rsidRPr="008867AD" w:rsidRDefault="006749F7" w:rsidP="006749F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8867A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If you have samples to be compared (for relative protein quantification), all samples should be in uniform concentration and volume.</w:t>
      </w:r>
    </w:p>
    <w:p w:rsidR="006749F7" w:rsidRPr="00440969" w:rsidRDefault="006749F7" w:rsidP="006749F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We suggest sharing the protein isolation protocol (which you intend to follow) with the facility staff and getting their approval before proceeding with the sample preparation.</w:t>
      </w:r>
    </w:p>
    <w:p w:rsidR="006749F7" w:rsidRPr="00440969" w:rsidRDefault="006749F7" w:rsidP="006749F7">
      <w:pPr>
        <w:pStyle w:val="ListParagraph"/>
        <w:numPr>
          <w:ilvl w:val="0"/>
          <w:numId w:val="1"/>
        </w:num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0969">
        <w:rPr>
          <w:rFonts w:ascii="Arial" w:eastAsia="Times New Roman" w:hAnsi="Arial" w:cs="Arial"/>
          <w:color w:val="222222"/>
          <w:sz w:val="24"/>
          <w:szCs w:val="24"/>
          <w:u w:val="single"/>
          <w:lang w:eastAsia="en-CA"/>
        </w:rPr>
        <w:t>Shipment</w:t>
      </w:r>
      <w:r w:rsidRPr="0044096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: The samples need to be shipped in a frozen condition in dry ice or brought to RGCB in ice by hand.</w:t>
      </w:r>
    </w:p>
    <w:p w:rsidR="00C21A8C" w:rsidRDefault="00C21A8C"/>
    <w:sectPr w:rsidR="00C21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D9E"/>
    <w:multiLevelType w:val="hybridMultilevel"/>
    <w:tmpl w:val="B622BDB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34A4"/>
    <w:multiLevelType w:val="hybridMultilevel"/>
    <w:tmpl w:val="732243C8"/>
    <w:lvl w:ilvl="0" w:tplc="05D05E08">
      <w:start w:val="1"/>
      <w:numFmt w:val="bullet"/>
      <w:lvlText w:val="─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0D720C"/>
    <w:multiLevelType w:val="hybridMultilevel"/>
    <w:tmpl w:val="0D62AF9A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65750D"/>
    <w:multiLevelType w:val="hybridMultilevel"/>
    <w:tmpl w:val="A1E8CE18"/>
    <w:lvl w:ilvl="0" w:tplc="05D05E08">
      <w:start w:val="1"/>
      <w:numFmt w:val="bullet"/>
      <w:lvlText w:val="─"/>
      <w:lvlJc w:val="left"/>
      <w:pPr>
        <w:ind w:left="36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F7"/>
    <w:rsid w:val="00036AA0"/>
    <w:rsid w:val="006749F7"/>
    <w:rsid w:val="00C21A8C"/>
    <w:rsid w:val="00D1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igmaaldrich.com/IN/en/technical-documents/protocol/protein-biology/protein-lysis-and-extraction/extraction-from-tiss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ters.com/nextgen/in/en/shop/standards--reagents/186001861-rapigest-sf-1-mg--5-p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RGCB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Lakshmi</cp:lastModifiedBy>
  <cp:revision>3</cp:revision>
  <dcterms:created xsi:type="dcterms:W3CDTF">2022-04-13T11:43:00Z</dcterms:created>
  <dcterms:modified xsi:type="dcterms:W3CDTF">2022-06-08T09:24:00Z</dcterms:modified>
</cp:coreProperties>
</file>